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27" w:rsidRPr="00D973AD" w:rsidRDefault="00B91727" w:rsidP="004108F0">
      <w:pPr>
        <w:ind w:left="-270" w:right="-630"/>
        <w:jc w:val="center"/>
        <w:rPr>
          <w:rFonts w:ascii="Kokila" w:hAnsi="Kokila" w:cs="Kalimati"/>
          <w:b/>
          <w:bCs/>
          <w:color w:val="0D0D0D"/>
          <w:sz w:val="24"/>
          <w:szCs w:val="22"/>
        </w:rPr>
      </w:pPr>
      <w:bookmarkStart w:id="0" w:name="_GoBack"/>
      <w:bookmarkEnd w:id="0"/>
      <w:r w:rsidRPr="00D973AD">
        <w:rPr>
          <w:rFonts w:ascii="Kokila" w:hAnsi="Kokila" w:cs="Kalimati"/>
          <w:b/>
          <w:bCs/>
          <w:color w:val="0D0D0D"/>
          <w:sz w:val="24"/>
          <w:szCs w:val="22"/>
          <w:cs/>
        </w:rPr>
        <w:t>अनुसूची</w:t>
      </w:r>
      <w:r w:rsidRPr="00D973AD">
        <w:rPr>
          <w:rFonts w:ascii="Kokila" w:hAnsi="Kokila" w:cs="Kalimati" w:hint="cs"/>
          <w:b/>
          <w:bCs/>
          <w:color w:val="0D0D0D"/>
          <w:sz w:val="24"/>
          <w:szCs w:val="22"/>
          <w:cs/>
        </w:rPr>
        <w:t>-२</w:t>
      </w:r>
    </w:p>
    <w:p w:rsidR="00B91727" w:rsidRPr="00E162EF" w:rsidRDefault="00B91727" w:rsidP="00B91727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/>
        <w:ind w:left="-270" w:right="-630"/>
        <w:jc w:val="center"/>
        <w:rPr>
          <w:rFonts w:ascii="Kokila" w:hAnsi="Kokila" w:cs="Kalimati"/>
          <w:color w:val="0D0D0D"/>
          <w:sz w:val="22"/>
          <w:szCs w:val="22"/>
        </w:rPr>
      </w:pPr>
      <w:r w:rsidRPr="00E162EF">
        <w:rPr>
          <w:rFonts w:ascii="Kokila" w:hAnsi="Kokila" w:cs="Kalimati" w:hint="cs"/>
          <w:color w:val="0D0D0D"/>
          <w:sz w:val="22"/>
          <w:szCs w:val="22"/>
          <w:cs/>
        </w:rPr>
        <w:t>(दफा ४ को उपदफा (५)</w:t>
      </w:r>
      <w:r>
        <w:rPr>
          <w:rFonts w:ascii="Kokila" w:hAnsi="Kokila" w:cs="Kalimati"/>
          <w:color w:val="0D0D0D"/>
          <w:sz w:val="22"/>
          <w:szCs w:val="22"/>
        </w:rPr>
        <w:t xml:space="preserve"> 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र दफा</w:t>
      </w:r>
      <w:r w:rsidRPr="00E162EF">
        <w:rPr>
          <w:rFonts w:ascii="Kokila" w:hAnsi="Kokila" w:cs="Kalimati" w:hint="cs"/>
          <w:color w:val="0D0D0D"/>
          <w:sz w:val="22"/>
          <w:szCs w:val="22"/>
          <w:cs/>
        </w:rPr>
        <w:t xml:space="preserve"> 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6 को उपदफा (2) </w:t>
      </w:r>
      <w:r w:rsidRPr="00E162EF">
        <w:rPr>
          <w:rFonts w:ascii="Kokila" w:hAnsi="Kokila" w:cs="Kalimati" w:hint="cs"/>
          <w:color w:val="0D0D0D"/>
          <w:sz w:val="22"/>
          <w:szCs w:val="22"/>
          <w:cs/>
        </w:rPr>
        <w:t>सँग सम्बन्धित)</w:t>
      </w:r>
    </w:p>
    <w:p w:rsidR="00B91727" w:rsidRPr="00E162EF" w:rsidRDefault="00B91727" w:rsidP="00B91727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/>
        <w:ind w:left="-270" w:right="-630"/>
        <w:jc w:val="center"/>
        <w:rPr>
          <w:rFonts w:ascii="Kokila" w:hAnsi="Kokila" w:cs="Kalimati"/>
          <w:color w:val="0D0D0D"/>
          <w:sz w:val="22"/>
          <w:szCs w:val="22"/>
          <w:u w:val="single"/>
        </w:rPr>
      </w:pPr>
      <w:r w:rsidRPr="00E162EF">
        <w:rPr>
          <w:rFonts w:ascii="Kokila" w:hAnsi="Kokila" w:cs="Kalimati"/>
          <w:color w:val="0D0D0D"/>
          <w:sz w:val="22"/>
          <w:szCs w:val="22"/>
          <w:u w:val="single"/>
          <w:cs/>
        </w:rPr>
        <w:t>स्वघोषणा</w:t>
      </w:r>
    </w:p>
    <w:p w:rsidR="00B91727" w:rsidRPr="001D40A3" w:rsidRDefault="00B91727" w:rsidP="00B91727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/>
        <w:ind w:left="-270" w:right="-630"/>
        <w:jc w:val="center"/>
        <w:rPr>
          <w:rFonts w:ascii="Kokila" w:hAnsi="Kokila" w:cs="Kalimati"/>
          <w:b/>
          <w:bCs/>
          <w:color w:val="0D0D0D"/>
          <w:u w:val="single"/>
        </w:rPr>
      </w:pPr>
    </w:p>
    <w:p w:rsidR="00B91727" w:rsidRPr="00D973AD" w:rsidRDefault="00B91727" w:rsidP="00B91727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276" w:lineRule="auto"/>
        <w:ind w:left="-270" w:right="-63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म......(आमा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 xml:space="preserve"> बाबु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को नाम)..............को छोरा</w:t>
      </w:r>
      <w:r w:rsidRPr="00D973AD">
        <w:rPr>
          <w:rFonts w:ascii="Kokila" w:hAnsi="Kokila" w:cs="Kalimati"/>
          <w:color w:val="0D0D0D"/>
          <w:sz w:val="22"/>
          <w:szCs w:val="22"/>
        </w:rPr>
        <w:t>/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छोरी ........ (बा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जे बज्यै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को नाम).......को नाती</w:t>
      </w:r>
      <w:r w:rsidRPr="00D973AD">
        <w:rPr>
          <w:rFonts w:ascii="Kokila" w:hAnsi="Kokila" w:cs="Kalimati"/>
          <w:color w:val="0D0D0D"/>
          <w:sz w:val="22"/>
          <w:szCs w:val="22"/>
        </w:rPr>
        <w:t>/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नातिनी....... (ठेगाना).......मा बस्ने...........(नाम)........ उच्च</w:t>
      </w:r>
      <w:r w:rsidRPr="00D973AD">
        <w:rPr>
          <w:rFonts w:ascii="Kokila" w:hAnsi="Kokila" w:cs="Kalimati"/>
          <w:color w:val="0D0D0D"/>
          <w:sz w:val="22"/>
          <w:szCs w:val="22"/>
        </w:rPr>
        <w:t>/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जिल्ला अदालतको न्यायाधीश पदमा नियुक्तिको लागि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</w:t>
      </w:r>
      <w:r w:rsidRPr="00D973AD">
        <w:rPr>
          <w:rFonts w:ascii="Kokila" w:hAnsi="Kokila" w:cs="Kalimati"/>
          <w:color w:val="0D0D0D"/>
          <w:sz w:val="22"/>
          <w:szCs w:val="22"/>
        </w:rPr>
        <w:t xml:space="preserve"> 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इच्छुक भएको र म न्यायाधीश पदमा नियुक्तिको लागि नेपालको संविधान तथा प्रचलित कानून बमोजिम योग्य रहेको भनी देहाय बमोजिमको स्वघोषणा गरी परिषद् समक्ष पेश गरेको छु।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नेपालको संविधान प्रति पूर्ण निष्ठावान रहेको र अदालतको न्यायाधीशको पदमा नियुक्ति हुन आवश्यक योग्</w:t>
      </w:r>
      <w:r>
        <w:rPr>
          <w:rFonts w:ascii="Kokila" w:hAnsi="Kokila" w:cs="Kalimati" w:hint="cs"/>
          <w:color w:val="0D0D0D"/>
          <w:sz w:val="22"/>
          <w:szCs w:val="22"/>
          <w:cs/>
        </w:rPr>
        <w:t>यता र अनुभव पूरा भएको छ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न्यायाधीशको पदमा नियुक्त</w:t>
      </w:r>
      <w:r>
        <w:rPr>
          <w:rFonts w:ascii="Kokila" w:hAnsi="Kokila" w:cs="Kalimati" w:hint="cs"/>
          <w:color w:val="0D0D0D"/>
          <w:sz w:val="22"/>
          <w:szCs w:val="22"/>
          <w:cs/>
        </w:rPr>
        <w:t>ि हुन कुनै कानूनले अयोग्य रहेको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पेश गरेको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सम्पत्ति विवरण ठीक साँचो रहेको छ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सरकारी निकायमा कुनै जिन्सी वा नगद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बुझाउन बाँकी रहेको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ठेक्कापट्टा वा चल अचल सम्पत्ति सम्बन्धी व्यवसाय</w:t>
      </w:r>
      <w:r>
        <w:rPr>
          <w:rFonts w:ascii="Kokila" w:hAnsi="Kokila" w:cs="Kalimati" w:hint="cs"/>
          <w:color w:val="0D0D0D"/>
          <w:sz w:val="22"/>
          <w:szCs w:val="22"/>
          <w:cs/>
        </w:rPr>
        <w:t>मा संलग्न रहेको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सरकारी पेश्की, बेरूजु तिर्न बुझाउन बाँकी रहेको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 xml:space="preserve">संविधानको धारा २९१ बमोजिम विदेशको स्थायी </w:t>
      </w:r>
      <w:r>
        <w:rPr>
          <w:rFonts w:ascii="Kokila" w:hAnsi="Kokila" w:cs="Kalimati" w:hint="cs"/>
          <w:color w:val="0D0D0D"/>
          <w:sz w:val="22"/>
          <w:szCs w:val="22"/>
          <w:cs/>
        </w:rPr>
        <w:t>आवासीय अनुमति पत्र (डिभी/पीआर) पाएको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न्यायिक वा अर्धन्यायिक निकायबाट लागेको कैद सजाय, जरिबाना तिर्न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बुझाउन बाँकी रहेको छैन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आचारसंहिता पूर्णरूपमा पालना गर्ने कुरामा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प्रतिबद्ध रहेको छु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 xml:space="preserve">प्रचलित कानून बमोजिम 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कुनै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 xml:space="preserve"> पनि फौजदारी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 xml:space="preserve"> 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कसुरमा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 xml:space="preserve"> अदालतबाट दण्ड</w:t>
      </w:r>
      <w:r w:rsidRPr="00D973AD">
        <w:rPr>
          <w:rFonts w:ascii="Kokila" w:hAnsi="Kokila" w:cs="Kalimati"/>
          <w:color w:val="0D0D0D"/>
          <w:sz w:val="22"/>
          <w:szCs w:val="22"/>
        </w:rPr>
        <w:t xml:space="preserve">, 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जरिबाना लागेको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  <w:r w:rsidRPr="00D973AD">
        <w:rPr>
          <w:rFonts w:ascii="Kokila" w:hAnsi="Kokila" w:cs="Kalimati"/>
          <w:color w:val="0D0D0D"/>
          <w:sz w:val="22"/>
          <w:szCs w:val="22"/>
        </w:rPr>
        <w:t xml:space="preserve"> 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व्यावसायिक आचारसंहिता वा अनुशासन उल्लङ्‍घन गरे बापत सम्बन्धित निकाय वा संस्थाबाट विभागीय वा अन्य कुनै सजाय पाएको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न्याय परिषद् ऐन</w:t>
      </w:r>
      <w:r w:rsidRPr="00D973AD">
        <w:rPr>
          <w:rFonts w:ascii="Kokila" w:hAnsi="Kokila" w:cs="Kalimati"/>
          <w:color w:val="0D0D0D"/>
          <w:sz w:val="22"/>
          <w:szCs w:val="22"/>
        </w:rPr>
        <w:t xml:space="preserve">, 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२०७३ बमोजिम कुनै आरोपमा सचेत गराइएकोमा त्यसरी सचेत गराइएको मितिले दुई वर्ष नाघेको छ</w:t>
      </w:r>
      <w:r>
        <w:rPr>
          <w:rFonts w:ascii="Kokila" w:hAnsi="Kokila" w:cs="Kalimati" w:hint="cs"/>
          <w:color w:val="0D0D0D"/>
          <w:sz w:val="22"/>
          <w:szCs w:val="22"/>
          <w:cs/>
        </w:rPr>
        <w:t>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प्रचलित कानून बमोजिम कालो सूचीमा नाम रहेको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साहुको दामासाहीमा परेको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प्रचलित कानून बमोजिम बुझाउनु पर्ने कर तथा राजस्व नबुझाई बक्यौता रहेको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पदीय आचरण विपरीत सार्वजनिक सम्पत्तिको दुरुपयोग गरेको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विभागीय सजाय तथा अनुशासनात्मक कारबाहीमा परेको छैन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।</w:t>
      </w:r>
    </w:p>
    <w:p w:rsidR="00B91727" w:rsidRPr="00D973AD" w:rsidRDefault="00B91727" w:rsidP="00B917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70" w:right="-630" w:hanging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/>
          <w:color w:val="0D0D0D"/>
          <w:sz w:val="22"/>
          <w:szCs w:val="22"/>
          <w:cs/>
        </w:rPr>
        <w:t>अदालतको आदेश वा निर्णयको सधै पालना गरेको छु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</w:t>
      </w:r>
      <w:r w:rsidRPr="00D973AD">
        <w:rPr>
          <w:rFonts w:ascii="Kokila" w:hAnsi="Kokila" w:cs="Kalimati"/>
          <w:color w:val="0D0D0D"/>
          <w:sz w:val="22"/>
          <w:szCs w:val="22"/>
          <w:cs/>
        </w:rPr>
        <w:t>।</w:t>
      </w:r>
    </w:p>
    <w:p w:rsidR="00B91727" w:rsidRPr="00D973AD" w:rsidRDefault="00B91727" w:rsidP="00B91727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276" w:lineRule="auto"/>
        <w:ind w:left="-270" w:right="-630"/>
        <w:jc w:val="both"/>
        <w:rPr>
          <w:rFonts w:ascii="Kokila" w:hAnsi="Kokila" w:cs="Kalimati"/>
          <w:color w:val="0D0D0D"/>
          <w:sz w:val="22"/>
          <w:szCs w:val="22"/>
        </w:rPr>
      </w:pPr>
    </w:p>
    <w:p w:rsidR="00B91727" w:rsidRPr="00D973AD" w:rsidRDefault="00B91727" w:rsidP="00B91727">
      <w:pPr>
        <w:pStyle w:val="NormalWeb"/>
        <w:shd w:val="clear" w:color="auto" w:fill="FFFFFF"/>
        <w:spacing w:before="0" w:beforeAutospacing="0" w:after="0" w:afterAutospacing="0" w:line="276" w:lineRule="auto"/>
        <w:ind w:left="-270" w:right="-630" w:firstLine="720"/>
        <w:jc w:val="both"/>
        <w:rPr>
          <w:rFonts w:ascii="Kokila" w:hAnsi="Kokila" w:cs="Kalimati"/>
          <w:color w:val="0D0D0D"/>
          <w:sz w:val="22"/>
          <w:szCs w:val="22"/>
        </w:rPr>
      </w:pP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मैले माथि स्वघोषणा गरेको विवरण ठीक साँचो छ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। स्वघोषणामा उल्लेख गरेको ब्यहोरा गलत वा झुठ्ठा ठहरेमा प्रचलित कानून बमोजिम कारबाही भोग्न तयार छु</w:t>
      </w:r>
      <w:r>
        <w:rPr>
          <w:rFonts w:ascii="Kokila" w:hAnsi="Kokila" w:cs="Kalimati" w:hint="cs"/>
          <w:color w:val="0D0D0D"/>
          <w:sz w:val="22"/>
          <w:szCs w:val="22"/>
          <w:cs/>
        </w:rPr>
        <w:t xml:space="preserve"> </w:t>
      </w:r>
      <w:r w:rsidRPr="00D973AD">
        <w:rPr>
          <w:rFonts w:ascii="Kokila" w:hAnsi="Kokila" w:cs="Kalimati" w:hint="cs"/>
          <w:color w:val="0D0D0D"/>
          <w:sz w:val="22"/>
          <w:szCs w:val="22"/>
          <w:cs/>
        </w:rPr>
        <w:t>।</w:t>
      </w:r>
    </w:p>
    <w:p w:rsidR="00B91727" w:rsidRDefault="00B91727" w:rsidP="00B91727">
      <w:pPr>
        <w:shd w:val="clear" w:color="auto" w:fill="FFFFFF"/>
        <w:spacing w:after="0" w:line="276" w:lineRule="auto"/>
        <w:jc w:val="center"/>
        <w:rPr>
          <w:rFonts w:cs="Kalimati"/>
          <w:color w:val="0D0D0D"/>
          <w:szCs w:val="22"/>
          <w:shd w:val="clear" w:color="auto" w:fill="FFFFFF"/>
        </w:rPr>
      </w:pPr>
      <w:r>
        <w:rPr>
          <w:rFonts w:cs="Kalimati" w:hint="cs"/>
          <w:color w:val="0D0D0D"/>
          <w:szCs w:val="22"/>
          <w:shd w:val="clear" w:color="auto" w:fill="FFFFFF"/>
          <w:cs/>
        </w:rPr>
        <w:t xml:space="preserve">                                                              </w:t>
      </w:r>
      <w:r w:rsidRPr="00D973AD">
        <w:rPr>
          <w:rFonts w:cs="Kalimati" w:hint="cs"/>
          <w:color w:val="0D0D0D"/>
          <w:szCs w:val="22"/>
          <w:shd w:val="clear" w:color="auto" w:fill="FFFFFF"/>
          <w:cs/>
        </w:rPr>
        <w:t>हस्ताक्षरः</w:t>
      </w:r>
    </w:p>
    <w:p w:rsidR="00B91727" w:rsidRPr="00B91727" w:rsidRDefault="00B91727" w:rsidP="00B91727">
      <w:pPr>
        <w:shd w:val="clear" w:color="auto" w:fill="FFFFFF"/>
        <w:spacing w:after="0" w:line="276" w:lineRule="auto"/>
        <w:jc w:val="center"/>
        <w:rPr>
          <w:rFonts w:cs="Kalimati"/>
          <w:color w:val="0D0D0D"/>
          <w:szCs w:val="22"/>
          <w:shd w:val="clear" w:color="auto" w:fill="FFFFFF"/>
        </w:rPr>
      </w:pPr>
      <w:r>
        <w:rPr>
          <w:rFonts w:cs="Kalimati" w:hint="cs"/>
          <w:color w:val="0D0D0D"/>
          <w:szCs w:val="22"/>
          <w:cs/>
        </w:rPr>
        <w:t xml:space="preserve">                                                            </w:t>
      </w:r>
      <w:r w:rsidRPr="00E162EF">
        <w:rPr>
          <w:rFonts w:cs="Kalimati" w:hint="cs"/>
          <w:color w:val="0D0D0D"/>
          <w:szCs w:val="22"/>
          <w:cs/>
        </w:rPr>
        <w:t xml:space="preserve">मितिः </w:t>
      </w:r>
    </w:p>
    <w:p w:rsidR="00B91727" w:rsidRDefault="00B91727">
      <w:pPr>
        <w:rPr>
          <w:rFonts w:ascii="Himalb" w:hAnsi="Himalb"/>
        </w:rPr>
      </w:pPr>
    </w:p>
    <w:sectPr w:rsidR="00B91727" w:rsidSect="00B9172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2339"/>
    <w:multiLevelType w:val="hybridMultilevel"/>
    <w:tmpl w:val="CDFAA036"/>
    <w:lvl w:ilvl="0" w:tplc="DCF09ACA">
      <w:start w:val="1"/>
      <w:numFmt w:val="decimal"/>
      <w:lvlText w:val="%1."/>
      <w:lvlJc w:val="left"/>
      <w:pPr>
        <w:ind w:left="144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CE"/>
    <w:rsid w:val="00384438"/>
    <w:rsid w:val="004108F0"/>
    <w:rsid w:val="0045281B"/>
    <w:rsid w:val="00942FCE"/>
    <w:rsid w:val="00987187"/>
    <w:rsid w:val="00B91727"/>
    <w:rsid w:val="00BB6A14"/>
    <w:rsid w:val="00E31389"/>
    <w:rsid w:val="00E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FA0D"/>
  <w15:chartTrackingRefBased/>
  <w15:docId w15:val="{EF1D5C3C-837E-427D-B1A4-92A3393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14"/>
    <w:rPr>
      <w:rFonts w:ascii="Calibri" w:eastAsia="Calibri" w:hAnsi="Calibri" w:cs="Mang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6A14"/>
    <w:pPr>
      <w:keepNext/>
      <w:shd w:val="clear" w:color="auto" w:fill="FFFFFF"/>
      <w:spacing w:after="0" w:line="360" w:lineRule="auto"/>
      <w:ind w:left="7200"/>
      <w:jc w:val="both"/>
      <w:outlineLvl w:val="5"/>
    </w:pPr>
    <w:rPr>
      <w:sz w:val="24"/>
      <w:szCs w:val="24"/>
      <w:shd w:val="clear" w:color="auto" w:fill="FFFFF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B6A14"/>
    <w:rPr>
      <w:rFonts w:ascii="Calibri" w:eastAsia="Calibri" w:hAnsi="Calibri" w:cs="Mangal"/>
      <w:sz w:val="24"/>
      <w:szCs w:val="24"/>
      <w:shd w:val="clear" w:color="auto" w:fill="FFFFFF"/>
      <w:lang w:val="x-none" w:eastAsia="x-none"/>
    </w:rPr>
  </w:style>
  <w:style w:type="paragraph" w:styleId="NormalWeb">
    <w:name w:val="Normal (Web)"/>
    <w:basedOn w:val="Normal"/>
    <w:uiPriority w:val="99"/>
    <w:unhideWhenUsed/>
    <w:rsid w:val="00BB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2022-07-11T05:15:00Z</dcterms:created>
  <dcterms:modified xsi:type="dcterms:W3CDTF">2022-09-07T11:07:00Z</dcterms:modified>
</cp:coreProperties>
</file>